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F489" w14:textId="77777777" w:rsidR="00914B87" w:rsidRPr="00AA7251" w:rsidRDefault="00914B87" w:rsidP="00AA7251">
      <w:pPr>
        <w:spacing w:after="0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AA7251">
        <w:rPr>
          <w:rFonts w:ascii="Garamond" w:hAnsi="Garamond"/>
          <w:b/>
          <w:color w:val="000000"/>
          <w:sz w:val="26"/>
          <w:szCs w:val="26"/>
        </w:rPr>
        <w:t>P L N Á   M O C</w:t>
      </w:r>
    </w:p>
    <w:p w14:paraId="11E1F44E" w14:textId="77777777" w:rsidR="00914B87" w:rsidRPr="00AA7251" w:rsidRDefault="00914B87" w:rsidP="00AA7251">
      <w:pPr>
        <w:spacing w:after="0"/>
        <w:jc w:val="both"/>
        <w:rPr>
          <w:rFonts w:ascii="Garamond" w:hAnsi="Garamond"/>
          <w:b/>
          <w:color w:val="000000"/>
          <w:sz w:val="26"/>
          <w:szCs w:val="26"/>
        </w:rPr>
      </w:pPr>
    </w:p>
    <w:p w14:paraId="24660138" w14:textId="77777777" w:rsidR="00914B87" w:rsidRPr="00AA7251" w:rsidRDefault="00914B87" w:rsidP="00AA7251">
      <w:pPr>
        <w:spacing w:after="0"/>
        <w:jc w:val="both"/>
        <w:rPr>
          <w:rStyle w:val="platne1"/>
          <w:sz w:val="26"/>
          <w:szCs w:val="26"/>
        </w:rPr>
      </w:pPr>
    </w:p>
    <w:p w14:paraId="7849939D" w14:textId="139B4F53" w:rsidR="00914B87" w:rsidRPr="00AA7251" w:rsidRDefault="00AA7251" w:rsidP="00AA7251">
      <w:pPr>
        <w:spacing w:after="0"/>
        <w:jc w:val="both"/>
        <w:rPr>
          <w:rFonts w:ascii="Garamond" w:hAnsi="Garamond"/>
          <w:sz w:val="26"/>
          <w:szCs w:val="26"/>
        </w:rPr>
      </w:pPr>
      <w:r w:rsidRPr="00AA7251">
        <w:rPr>
          <w:rStyle w:val="preformatted"/>
          <w:rFonts w:ascii="Garamond" w:hAnsi="Garamond"/>
          <w:sz w:val="26"/>
          <w:szCs w:val="26"/>
          <w:highlight w:val="yellow"/>
        </w:rPr>
        <w:t>………………………………………………………………………</w:t>
      </w:r>
      <w:r w:rsidR="00914B87" w:rsidRPr="00AA7251">
        <w:rPr>
          <w:rStyle w:val="preformatted"/>
          <w:rFonts w:ascii="Garamond" w:hAnsi="Garamond"/>
          <w:sz w:val="26"/>
          <w:szCs w:val="26"/>
        </w:rPr>
        <w:t xml:space="preserve"> </w:t>
      </w:r>
      <w:r w:rsidR="00914B87" w:rsidRPr="00AA7251">
        <w:rPr>
          <w:rFonts w:ascii="Garamond" w:hAnsi="Garamond" w:cs="Calibri"/>
          <w:color w:val="000000"/>
          <w:sz w:val="26"/>
          <w:szCs w:val="26"/>
        </w:rPr>
        <w:t xml:space="preserve">(dále jen </w:t>
      </w:r>
      <w:r w:rsidR="00914B87" w:rsidRPr="00AA7251">
        <w:rPr>
          <w:rFonts w:ascii="Garamond" w:hAnsi="Garamond" w:cs="Calibri"/>
          <w:i/>
          <w:color w:val="000000"/>
          <w:sz w:val="26"/>
          <w:szCs w:val="26"/>
        </w:rPr>
        <w:t>„zmocnitel“</w:t>
      </w:r>
      <w:r w:rsidR="00914B87" w:rsidRPr="00AA7251">
        <w:rPr>
          <w:rFonts w:ascii="Garamond" w:hAnsi="Garamond" w:cs="Calibri"/>
          <w:color w:val="000000"/>
          <w:sz w:val="26"/>
          <w:szCs w:val="26"/>
        </w:rPr>
        <w:t>)</w:t>
      </w:r>
    </w:p>
    <w:p w14:paraId="39B0D8CF" w14:textId="77777777" w:rsidR="00914B87" w:rsidRPr="00AA7251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507A50E5" w14:textId="232774C0" w:rsidR="00914B87" w:rsidRPr="00AA7251" w:rsidRDefault="00914B87" w:rsidP="00AA7251">
      <w:pPr>
        <w:spacing w:after="0"/>
        <w:jc w:val="both"/>
        <w:rPr>
          <w:rFonts w:ascii="Garamond" w:hAnsi="Garamond" w:cs="Calibri"/>
          <w:b/>
          <w:color w:val="000000"/>
          <w:sz w:val="26"/>
          <w:szCs w:val="26"/>
        </w:rPr>
      </w:pPr>
      <w:r w:rsidRPr="00AA7251">
        <w:rPr>
          <w:rFonts w:ascii="Garamond" w:hAnsi="Garamond" w:cs="Calibri"/>
          <w:b/>
          <w:color w:val="000000"/>
          <w:sz w:val="26"/>
          <w:szCs w:val="26"/>
        </w:rPr>
        <w:t>zmocňuji tímto</w:t>
      </w:r>
    </w:p>
    <w:p w14:paraId="7F7E36E8" w14:textId="77777777" w:rsidR="00914B87" w:rsidRPr="00AA7251" w:rsidRDefault="00914B87" w:rsidP="00AA7251">
      <w:pPr>
        <w:spacing w:after="0"/>
        <w:jc w:val="both"/>
        <w:rPr>
          <w:rFonts w:ascii="Garamond" w:hAnsi="Garamond" w:cs="Calibri"/>
          <w:b/>
          <w:color w:val="000000"/>
          <w:sz w:val="26"/>
          <w:szCs w:val="26"/>
        </w:rPr>
      </w:pPr>
    </w:p>
    <w:p w14:paraId="280D5AB1" w14:textId="4CFB5285" w:rsidR="00914B87" w:rsidRPr="00AA7251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 w:rsidRPr="00AA7251">
        <w:rPr>
          <w:rFonts w:ascii="Garamond" w:hAnsi="Garamond" w:cs="Calibri"/>
          <w:b/>
          <w:color w:val="000000"/>
          <w:sz w:val="26"/>
          <w:szCs w:val="26"/>
        </w:rPr>
        <w:t xml:space="preserve">Mgr. </w:t>
      </w:r>
      <w:r w:rsidR="00AA7251" w:rsidRPr="00AA7251">
        <w:rPr>
          <w:rFonts w:ascii="Garamond" w:hAnsi="Garamond" w:cs="Calibri"/>
          <w:b/>
          <w:color w:val="000000"/>
          <w:sz w:val="26"/>
          <w:szCs w:val="26"/>
        </w:rPr>
        <w:t>Lubomíra Kincla</w:t>
      </w:r>
      <w:r w:rsidRPr="00AA7251">
        <w:rPr>
          <w:rFonts w:ascii="Garamond" w:hAnsi="Garamond" w:cs="Calibri"/>
          <w:color w:val="000000"/>
          <w:sz w:val="26"/>
          <w:szCs w:val="26"/>
        </w:rPr>
        <w:t>, advokáta Advokátní kanceláře INDRA, ŠEBESTA, KINCL</w:t>
      </w:r>
      <w:r w:rsidR="00AA7251">
        <w:rPr>
          <w:rFonts w:ascii="Garamond" w:hAnsi="Garamond" w:cs="Calibri"/>
          <w:color w:val="000000"/>
          <w:sz w:val="26"/>
          <w:szCs w:val="26"/>
        </w:rPr>
        <w:t xml:space="preserve"> </w:t>
      </w:r>
      <w:r w:rsidRPr="00AA7251">
        <w:rPr>
          <w:rFonts w:ascii="Garamond" w:hAnsi="Garamond" w:cs="Calibri"/>
          <w:color w:val="000000"/>
          <w:sz w:val="26"/>
          <w:szCs w:val="26"/>
        </w:rPr>
        <w:t xml:space="preserve">se sídlem Čechyňská 361/16, 602 00 Brno, ev. č. ČAK </w:t>
      </w:r>
      <w:r w:rsidR="00AA7251" w:rsidRPr="00AA7251">
        <w:rPr>
          <w:rFonts w:ascii="Garamond" w:hAnsi="Garamond" w:cs="Calibri"/>
          <w:color w:val="000000"/>
          <w:sz w:val="26"/>
          <w:szCs w:val="26"/>
        </w:rPr>
        <w:t>15353</w:t>
      </w:r>
    </w:p>
    <w:p w14:paraId="235D0E3F" w14:textId="77777777" w:rsidR="00914B87" w:rsidRPr="00AA7251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43F8477A" w14:textId="77777777" w:rsidR="00914B87" w:rsidRPr="00AA7251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 w:rsidRPr="00AA7251">
        <w:rPr>
          <w:rFonts w:ascii="Garamond" w:hAnsi="Garamond" w:cs="Calibri"/>
          <w:color w:val="000000"/>
          <w:sz w:val="26"/>
          <w:szCs w:val="26"/>
        </w:rPr>
        <w:t xml:space="preserve">(dále jen </w:t>
      </w:r>
      <w:r w:rsidRPr="00AA7251">
        <w:rPr>
          <w:rFonts w:ascii="Garamond" w:hAnsi="Garamond" w:cs="Calibri"/>
          <w:i/>
          <w:color w:val="000000"/>
          <w:sz w:val="26"/>
          <w:szCs w:val="26"/>
        </w:rPr>
        <w:t>„zmocněnec“</w:t>
      </w:r>
      <w:r w:rsidRPr="00AA7251">
        <w:rPr>
          <w:rFonts w:ascii="Garamond" w:hAnsi="Garamond" w:cs="Calibri"/>
          <w:color w:val="000000"/>
          <w:sz w:val="26"/>
          <w:szCs w:val="26"/>
        </w:rPr>
        <w:t>)</w:t>
      </w:r>
    </w:p>
    <w:p w14:paraId="26DADCD4" w14:textId="77777777" w:rsidR="00914B87" w:rsidRPr="00AA7251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35566BC3" w14:textId="0A7A3379" w:rsidR="00914B87" w:rsidRPr="00AA7251" w:rsidRDefault="00914B87" w:rsidP="00AA7251">
      <w:pPr>
        <w:tabs>
          <w:tab w:val="left" w:pos="5220"/>
          <w:tab w:val="left" w:pos="5760"/>
        </w:tabs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 w:rsidRPr="00AA7251">
        <w:rPr>
          <w:rFonts w:ascii="Garamond" w:hAnsi="Garamond" w:cs="Calibri"/>
          <w:color w:val="000000"/>
          <w:sz w:val="26"/>
          <w:szCs w:val="26"/>
        </w:rPr>
        <w:t>aby mne zastupoval ve všech právních věcech, aby vykonával veškeré úkony/jednání, přijímal doručované písemnosti, podával návrhy a žádosti, uzavíral smíry a narovnání, uznával uplatněné nároky, vzdával se nároků, podával opravné prostředky, námitky, nebo rozklad a vzdával se jich, vymáhal nároky, plnění nároků přijímal, jejich plnění potvrzoval, jmenoval rozhodce a sjednával rozhodčí smlouvy, to vše i tehdy, když je podle právních předpisů zapotřebí zvláštní plné moci. Tuto plnou moc uděluji i v rozsahu práv a povinností podle trestního řádu, občanského soudního řádu, správního řádu a zákoníku práce a jako zvláštní plnou moc</w:t>
      </w:r>
    </w:p>
    <w:p w14:paraId="4F70DAE6" w14:textId="77777777" w:rsidR="00914B87" w:rsidRPr="00AA7251" w:rsidRDefault="00914B87" w:rsidP="00AA7251">
      <w:pPr>
        <w:tabs>
          <w:tab w:val="left" w:pos="5220"/>
          <w:tab w:val="left" w:pos="5760"/>
        </w:tabs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378A9933" w14:textId="10A42EC1" w:rsidR="00914B87" w:rsidRDefault="00914B87" w:rsidP="002E2069">
      <w:pPr>
        <w:tabs>
          <w:tab w:val="left" w:pos="1418"/>
          <w:tab w:val="left" w:pos="1843"/>
        </w:tabs>
        <w:spacing w:after="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  <w:r w:rsidRPr="00AA7251">
        <w:rPr>
          <w:rFonts w:ascii="Garamond" w:hAnsi="Garamond" w:cs="Calibri"/>
          <w:color w:val="000000"/>
          <w:sz w:val="26"/>
          <w:szCs w:val="26"/>
        </w:rPr>
        <w:t>k</w:t>
      </w:r>
      <w:r w:rsidR="002E2069">
        <w:rPr>
          <w:rFonts w:ascii="Garamond" w:hAnsi="Garamond" w:cs="Calibri"/>
          <w:color w:val="000000"/>
          <w:sz w:val="26"/>
          <w:szCs w:val="26"/>
        </w:rPr>
        <w:t> </w:t>
      </w:r>
      <w:r w:rsidRPr="00AA7251">
        <w:rPr>
          <w:rFonts w:ascii="Garamond" w:hAnsi="Garamond" w:cs="Calibri"/>
          <w:color w:val="000000"/>
          <w:sz w:val="26"/>
          <w:szCs w:val="26"/>
        </w:rPr>
        <w:t>mému</w:t>
      </w:r>
      <w:r w:rsidR="002E2069">
        <w:rPr>
          <w:rFonts w:ascii="Garamond" w:hAnsi="Garamond" w:cs="Calibri"/>
          <w:color w:val="000000"/>
          <w:sz w:val="26"/>
          <w:szCs w:val="26"/>
        </w:rPr>
        <w:t xml:space="preserve"> zastupování na přezkumném jednání a schůzích věřitelů dlužníka </w:t>
      </w:r>
      <w:proofErr w:type="spellStart"/>
      <w:r w:rsidR="002E2069" w:rsidRPr="007E6687">
        <w:rPr>
          <w:rFonts w:ascii="Garamond" w:hAnsi="Garamond"/>
          <w:b/>
          <w:sz w:val="26"/>
          <w:szCs w:val="26"/>
        </w:rPr>
        <w:t>Arca</w:t>
      </w:r>
      <w:proofErr w:type="spellEnd"/>
      <w:r w:rsidR="002E2069" w:rsidRPr="007E668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2E2069" w:rsidRPr="007E6687">
        <w:rPr>
          <w:rFonts w:ascii="Garamond" w:hAnsi="Garamond"/>
          <w:b/>
          <w:sz w:val="26"/>
          <w:szCs w:val="26"/>
        </w:rPr>
        <w:t>Investments</w:t>
      </w:r>
      <w:proofErr w:type="spellEnd"/>
      <w:r w:rsidR="002E2069" w:rsidRPr="007E6687">
        <w:rPr>
          <w:rFonts w:ascii="Garamond" w:hAnsi="Garamond"/>
          <w:b/>
          <w:sz w:val="26"/>
          <w:szCs w:val="26"/>
        </w:rPr>
        <w:t>, a.s.</w:t>
      </w:r>
      <w:r w:rsidR="002E2069" w:rsidRPr="007E6687">
        <w:rPr>
          <w:rFonts w:ascii="Garamond" w:hAnsi="Garamond"/>
          <w:sz w:val="26"/>
          <w:szCs w:val="26"/>
        </w:rPr>
        <w:t xml:space="preserve">, IČO </w:t>
      </w:r>
      <w:bookmarkStart w:id="0" w:name="_Hlk52355196"/>
      <w:r w:rsidR="002E2069" w:rsidRPr="007E6687">
        <w:rPr>
          <w:rFonts w:ascii="Garamond" w:hAnsi="Garamond"/>
          <w:sz w:val="26"/>
          <w:szCs w:val="26"/>
        </w:rPr>
        <w:t>35975041</w:t>
      </w:r>
      <w:bookmarkEnd w:id="0"/>
      <w:r w:rsidR="002E2069" w:rsidRPr="007E6687">
        <w:rPr>
          <w:rFonts w:ascii="Garamond" w:hAnsi="Garamond"/>
          <w:sz w:val="26"/>
          <w:szCs w:val="26"/>
        </w:rPr>
        <w:t xml:space="preserve">, se sídlem </w:t>
      </w:r>
      <w:r w:rsidR="002E2069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Plynárenská 7/A,  Bratislava, PSČ 821 09, </w:t>
      </w:r>
      <w:proofErr w:type="spellStart"/>
      <w:r w:rsidR="002E2069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zaps</w:t>
      </w:r>
      <w:proofErr w:type="spellEnd"/>
      <w:r w:rsidR="002E2069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. v obchodní</w:t>
      </w:r>
      <w:r w:rsidR="002E2069">
        <w:rPr>
          <w:rFonts w:ascii="Garamond" w:hAnsi="Garamond" w:cs="Arial CE"/>
          <w:bCs/>
          <w:sz w:val="26"/>
          <w:szCs w:val="26"/>
          <w:shd w:val="clear" w:color="auto" w:fill="FFFFFF"/>
        </w:rPr>
        <w:t>m</w:t>
      </w:r>
      <w:r w:rsidR="002E2069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rejstříku vedeném Okresním soudem v Bratislavě I, oddíl </w:t>
      </w:r>
      <w:proofErr w:type="spellStart"/>
      <w:r w:rsidR="002E2069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>Sa</w:t>
      </w:r>
      <w:proofErr w:type="spellEnd"/>
      <w:r w:rsidR="002E2069" w:rsidRPr="007E6687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, vložka 3788/B (dále jen </w:t>
      </w:r>
      <w:r w:rsidR="002E2069" w:rsidRPr="007E6687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„Dlužník</w:t>
      </w:r>
      <w:r w:rsidR="002E2069">
        <w:rPr>
          <w:rFonts w:ascii="Garamond" w:hAnsi="Garamond" w:cs="Arial CE"/>
          <w:bCs/>
          <w:i/>
          <w:iCs/>
          <w:sz w:val="26"/>
          <w:szCs w:val="26"/>
          <w:shd w:val="clear" w:color="auto" w:fill="FFFFFF"/>
        </w:rPr>
        <w:t>“</w:t>
      </w:r>
      <w:r w:rsidR="002E2069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), a to v rámci insolvenčního řízení vedeného proti Dlužníkovi </w:t>
      </w:r>
      <w:r w:rsidR="002E2069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Městským soudem v Praze pod </w:t>
      </w:r>
      <w:proofErr w:type="spellStart"/>
      <w:r w:rsidR="002E2069">
        <w:rPr>
          <w:rFonts w:ascii="Garamond" w:hAnsi="Garamond" w:cs="Arial CE"/>
          <w:bCs/>
          <w:sz w:val="26"/>
          <w:szCs w:val="26"/>
          <w:shd w:val="clear" w:color="auto" w:fill="FFFFFF"/>
        </w:rPr>
        <w:t>sp</w:t>
      </w:r>
      <w:proofErr w:type="spellEnd"/>
      <w:r w:rsidR="002E2069"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. zn. </w:t>
      </w:r>
      <w:r w:rsidR="002E2069" w:rsidRPr="00791797">
        <w:rPr>
          <w:rFonts w:ascii="Garamond" w:hAnsi="Garamond" w:cs="Arial CE"/>
          <w:bCs/>
          <w:sz w:val="26"/>
          <w:szCs w:val="26"/>
          <w:shd w:val="clear" w:color="auto" w:fill="FFFFFF"/>
        </w:rPr>
        <w:t>MSPH 98 INS 723/2021</w:t>
      </w:r>
      <w:r w:rsidR="002E2069">
        <w:rPr>
          <w:rFonts w:ascii="Garamond" w:hAnsi="Garamond" w:cs="Arial CE"/>
          <w:bCs/>
          <w:sz w:val="26"/>
          <w:szCs w:val="26"/>
          <w:shd w:val="clear" w:color="auto" w:fill="FFFFFF"/>
        </w:rPr>
        <w:t>, jakožto i ke všem úkonům s tímto souvisejícím.</w:t>
      </w:r>
    </w:p>
    <w:p w14:paraId="470B9FF1" w14:textId="2403C495" w:rsidR="00AA7251" w:rsidRDefault="00AA7251" w:rsidP="00AA7251">
      <w:pPr>
        <w:tabs>
          <w:tab w:val="left" w:pos="1418"/>
          <w:tab w:val="left" w:pos="1843"/>
        </w:tabs>
        <w:spacing w:after="0"/>
        <w:jc w:val="both"/>
        <w:rPr>
          <w:rFonts w:ascii="Garamond" w:hAnsi="Garamond" w:cs="Arial CE"/>
          <w:bCs/>
          <w:sz w:val="26"/>
          <w:szCs w:val="26"/>
          <w:shd w:val="clear" w:color="auto" w:fill="FFFFFF"/>
        </w:rPr>
      </w:pPr>
    </w:p>
    <w:p w14:paraId="3F994E69" w14:textId="6FFAABFD" w:rsidR="00AA7251" w:rsidRPr="00AA7251" w:rsidRDefault="00AA7251" w:rsidP="00AA7251">
      <w:pPr>
        <w:tabs>
          <w:tab w:val="left" w:pos="1418"/>
          <w:tab w:val="left" w:pos="1843"/>
        </w:tabs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Tato plná moc je udělena v souladu se Smlouvou o spolupráci uzavřenou mezi zmocnitelem a Advokátní kanceláří INDRA, ŠEBESTA, KINCL ze dne </w:t>
      </w:r>
      <w:r w:rsidRPr="00AA7251">
        <w:rPr>
          <w:rFonts w:ascii="Garamond" w:hAnsi="Garamond" w:cs="Arial CE"/>
          <w:bCs/>
          <w:sz w:val="26"/>
          <w:szCs w:val="26"/>
          <w:highlight w:val="yellow"/>
          <w:shd w:val="clear" w:color="auto" w:fill="FFFFFF"/>
        </w:rPr>
        <w:t>….</w:t>
      </w:r>
      <w:r>
        <w:rPr>
          <w:rFonts w:ascii="Garamond" w:hAnsi="Garamond" w:cs="Arial CE"/>
          <w:bCs/>
          <w:sz w:val="26"/>
          <w:szCs w:val="26"/>
          <w:shd w:val="clear" w:color="auto" w:fill="FFFFFF"/>
        </w:rPr>
        <w:t xml:space="preserve"> </w:t>
      </w:r>
    </w:p>
    <w:p w14:paraId="6A86DF93" w14:textId="77777777" w:rsidR="00914B87" w:rsidRDefault="00914B87" w:rsidP="00AA7251">
      <w:pPr>
        <w:tabs>
          <w:tab w:val="left" w:pos="5220"/>
          <w:tab w:val="left" w:pos="5760"/>
        </w:tabs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533C0788" w14:textId="287F7C70" w:rsidR="00914B87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V </w:t>
      </w:r>
      <w:r w:rsidR="00AA7251">
        <w:rPr>
          <w:rFonts w:ascii="Garamond" w:hAnsi="Garamond" w:cs="Calibri"/>
          <w:color w:val="000000"/>
          <w:sz w:val="26"/>
          <w:szCs w:val="26"/>
        </w:rPr>
        <w:t>……………</w:t>
      </w:r>
      <w:r>
        <w:rPr>
          <w:rFonts w:ascii="Garamond" w:hAnsi="Garamond" w:cs="Calibri"/>
          <w:color w:val="000000"/>
          <w:sz w:val="26"/>
          <w:szCs w:val="26"/>
        </w:rPr>
        <w:t xml:space="preserve"> dne </w:t>
      </w:r>
      <w:r w:rsidR="00AA7251">
        <w:rPr>
          <w:rFonts w:ascii="Garamond" w:hAnsi="Garamond" w:cs="Calibri"/>
          <w:color w:val="000000"/>
          <w:sz w:val="26"/>
          <w:szCs w:val="26"/>
        </w:rPr>
        <w:t>………………</w:t>
      </w:r>
    </w:p>
    <w:p w14:paraId="40F9D348" w14:textId="77777777" w:rsidR="00914B87" w:rsidRDefault="00914B87" w:rsidP="00AA7251">
      <w:pPr>
        <w:tabs>
          <w:tab w:val="left" w:pos="5220"/>
        </w:tabs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4B2B5A0E" w14:textId="77777777" w:rsidR="00914B87" w:rsidRDefault="00914B87" w:rsidP="00AA7251">
      <w:pPr>
        <w:tabs>
          <w:tab w:val="left" w:pos="4860"/>
        </w:tabs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ab/>
        <w:t>……………………………………….</w:t>
      </w:r>
    </w:p>
    <w:p w14:paraId="55BAD61C" w14:textId="11751AD0" w:rsidR="00914B87" w:rsidRPr="00576B81" w:rsidRDefault="00914B87" w:rsidP="00AA7251">
      <w:pPr>
        <w:tabs>
          <w:tab w:val="left" w:pos="4860"/>
        </w:tabs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ab/>
      </w:r>
      <w:r w:rsidR="00AA7251" w:rsidRPr="00AA7251">
        <w:rPr>
          <w:rFonts w:ascii="Garamond" w:hAnsi="Garamond" w:cs="Calibri"/>
          <w:color w:val="000000"/>
          <w:sz w:val="26"/>
          <w:szCs w:val="26"/>
          <w:highlight w:val="yellow"/>
        </w:rPr>
        <w:t>……………………………………….</w:t>
      </w:r>
    </w:p>
    <w:p w14:paraId="7BB4E355" w14:textId="77777777" w:rsidR="00914B87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Zmocnění přijímám v plném rozsahu:</w:t>
      </w:r>
    </w:p>
    <w:p w14:paraId="65823B0C" w14:textId="77777777" w:rsidR="00914B87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50202F46" w14:textId="77777777" w:rsidR="00914B87" w:rsidRDefault="00914B87" w:rsidP="00AA7251">
      <w:pPr>
        <w:spacing w:after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7DC26A31" w14:textId="77777777" w:rsidR="00914B87" w:rsidRDefault="00914B87" w:rsidP="00AA7251">
      <w:pPr>
        <w:spacing w:after="0"/>
        <w:ind w:firstLine="4860"/>
        <w:jc w:val="both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……………………………………….</w:t>
      </w:r>
    </w:p>
    <w:p w14:paraId="468B3617" w14:textId="05A26853" w:rsidR="003C422C" w:rsidRPr="000A122B" w:rsidRDefault="00914B87" w:rsidP="002E2069">
      <w:pPr>
        <w:spacing w:after="0"/>
        <w:ind w:firstLine="48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 xml:space="preserve">Mgr. </w:t>
      </w:r>
      <w:r w:rsidR="00AA7251">
        <w:rPr>
          <w:rFonts w:ascii="Garamond" w:hAnsi="Garamond" w:cs="Calibri"/>
          <w:color w:val="000000"/>
          <w:sz w:val="26"/>
          <w:szCs w:val="26"/>
        </w:rPr>
        <w:t>Lubomír Kincl</w:t>
      </w:r>
      <w:r>
        <w:rPr>
          <w:rFonts w:ascii="Garamond" w:hAnsi="Garamond" w:cs="Calibri"/>
          <w:color w:val="000000"/>
          <w:sz w:val="26"/>
          <w:szCs w:val="26"/>
        </w:rPr>
        <w:t>, advokát</w:t>
      </w:r>
    </w:p>
    <w:sectPr w:rsidR="003C422C" w:rsidRPr="000A122B" w:rsidSect="00E50D4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0EBF" w14:textId="77777777" w:rsidR="00FF1BEE" w:rsidRDefault="00FF1BEE" w:rsidP="00261C3A">
      <w:pPr>
        <w:spacing w:after="0" w:line="240" w:lineRule="auto"/>
      </w:pPr>
      <w:r>
        <w:separator/>
      </w:r>
    </w:p>
  </w:endnote>
  <w:endnote w:type="continuationSeparator" w:id="0">
    <w:p w14:paraId="08DBA75A" w14:textId="77777777" w:rsidR="00FF1BEE" w:rsidRDefault="00FF1BEE" w:rsidP="002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DF07" w14:textId="77777777" w:rsidR="00261C3A" w:rsidRDefault="00261C3A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9941B1B" wp14:editId="41E0D3BE">
          <wp:simplePos x="0" y="0"/>
          <wp:positionH relativeFrom="page">
            <wp:posOffset>0</wp:posOffset>
          </wp:positionH>
          <wp:positionV relativeFrom="page">
            <wp:posOffset>9532620</wp:posOffset>
          </wp:positionV>
          <wp:extent cx="7534275" cy="174307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 ISK_navrh hlav_papiru__07 tisk 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4589" w14:textId="77777777" w:rsidR="00E50D4C" w:rsidRDefault="00E50D4C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723E716" wp14:editId="47650D4F">
          <wp:simplePos x="0" y="0"/>
          <wp:positionH relativeFrom="page">
            <wp:posOffset>0</wp:posOffset>
          </wp:positionH>
          <wp:positionV relativeFrom="page">
            <wp:posOffset>9537700</wp:posOffset>
          </wp:positionV>
          <wp:extent cx="7534271" cy="1743573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 ISK_navrh hlav_papiru__07 tisk 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1" cy="1743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AA92" w14:textId="77777777" w:rsidR="00FF1BEE" w:rsidRDefault="00FF1BEE" w:rsidP="00261C3A">
      <w:pPr>
        <w:spacing w:after="0" w:line="240" w:lineRule="auto"/>
      </w:pPr>
      <w:r>
        <w:separator/>
      </w:r>
    </w:p>
  </w:footnote>
  <w:footnote w:type="continuationSeparator" w:id="0">
    <w:p w14:paraId="5708EE8E" w14:textId="77777777" w:rsidR="00FF1BEE" w:rsidRDefault="00FF1BEE" w:rsidP="0026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B66C" w14:textId="77777777" w:rsidR="00E50D4C" w:rsidRDefault="00E50D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A8CBFD2" wp14:editId="74A7A7F0">
          <wp:simplePos x="0" y="0"/>
          <wp:positionH relativeFrom="page">
            <wp:posOffset>66675</wp:posOffset>
          </wp:positionH>
          <wp:positionV relativeFrom="margin">
            <wp:posOffset>-1032510</wp:posOffset>
          </wp:positionV>
          <wp:extent cx="7358380" cy="1219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ISK_navrh hlav_papiru__07 tisk 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38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D8A"/>
    <w:multiLevelType w:val="hybridMultilevel"/>
    <w:tmpl w:val="D14019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F0C55"/>
    <w:multiLevelType w:val="hybridMultilevel"/>
    <w:tmpl w:val="736EAC90"/>
    <w:lvl w:ilvl="0" w:tplc="04050011">
      <w:start w:val="1"/>
      <w:numFmt w:val="decimal"/>
      <w:lvlText w:val="%1)"/>
      <w:lvlJc w:val="left"/>
      <w:pPr>
        <w:ind w:left="1833" w:hanging="360"/>
      </w:pPr>
    </w:lvl>
    <w:lvl w:ilvl="1" w:tplc="04050019">
      <w:start w:val="1"/>
      <w:numFmt w:val="lowerLetter"/>
      <w:lvlText w:val="%2."/>
      <w:lvlJc w:val="left"/>
      <w:pPr>
        <w:ind w:left="2553" w:hanging="360"/>
      </w:pPr>
    </w:lvl>
    <w:lvl w:ilvl="2" w:tplc="0405001B">
      <w:start w:val="1"/>
      <w:numFmt w:val="lowerRoman"/>
      <w:lvlText w:val="%3."/>
      <w:lvlJc w:val="right"/>
      <w:pPr>
        <w:ind w:left="3273" w:hanging="180"/>
      </w:pPr>
    </w:lvl>
    <w:lvl w:ilvl="3" w:tplc="0405000F">
      <w:start w:val="1"/>
      <w:numFmt w:val="decimal"/>
      <w:lvlText w:val="%4."/>
      <w:lvlJc w:val="left"/>
      <w:pPr>
        <w:ind w:left="3993" w:hanging="360"/>
      </w:pPr>
    </w:lvl>
    <w:lvl w:ilvl="4" w:tplc="04050019">
      <w:start w:val="1"/>
      <w:numFmt w:val="lowerLetter"/>
      <w:lvlText w:val="%5."/>
      <w:lvlJc w:val="left"/>
      <w:pPr>
        <w:ind w:left="4713" w:hanging="360"/>
      </w:pPr>
    </w:lvl>
    <w:lvl w:ilvl="5" w:tplc="0405001B">
      <w:start w:val="1"/>
      <w:numFmt w:val="lowerRoman"/>
      <w:lvlText w:val="%6."/>
      <w:lvlJc w:val="right"/>
      <w:pPr>
        <w:ind w:left="5433" w:hanging="180"/>
      </w:pPr>
    </w:lvl>
    <w:lvl w:ilvl="6" w:tplc="0405000F">
      <w:start w:val="1"/>
      <w:numFmt w:val="decimal"/>
      <w:lvlText w:val="%7."/>
      <w:lvlJc w:val="left"/>
      <w:pPr>
        <w:ind w:left="6153" w:hanging="360"/>
      </w:pPr>
    </w:lvl>
    <w:lvl w:ilvl="7" w:tplc="04050019">
      <w:start w:val="1"/>
      <w:numFmt w:val="lowerLetter"/>
      <w:lvlText w:val="%8."/>
      <w:lvlJc w:val="left"/>
      <w:pPr>
        <w:ind w:left="6873" w:hanging="360"/>
      </w:pPr>
    </w:lvl>
    <w:lvl w:ilvl="8" w:tplc="0405001B">
      <w:start w:val="1"/>
      <w:numFmt w:val="lowerRoman"/>
      <w:lvlText w:val="%9."/>
      <w:lvlJc w:val="right"/>
      <w:pPr>
        <w:ind w:left="7593" w:hanging="180"/>
      </w:pPr>
    </w:lvl>
  </w:abstractNum>
  <w:abstractNum w:abstractNumId="2" w15:restartNumberingAfterBreak="0">
    <w:nsid w:val="3B416A16"/>
    <w:multiLevelType w:val="hybridMultilevel"/>
    <w:tmpl w:val="30FECCB6"/>
    <w:lvl w:ilvl="0" w:tplc="DEAAB0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1472"/>
    <w:multiLevelType w:val="hybridMultilevel"/>
    <w:tmpl w:val="354E4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42D2"/>
    <w:multiLevelType w:val="hybridMultilevel"/>
    <w:tmpl w:val="98826150"/>
    <w:lvl w:ilvl="0" w:tplc="811C91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EE"/>
    <w:rsid w:val="00022F8B"/>
    <w:rsid w:val="000602AA"/>
    <w:rsid w:val="000A122B"/>
    <w:rsid w:val="000B5DC7"/>
    <w:rsid w:val="000D0DB1"/>
    <w:rsid w:val="00155026"/>
    <w:rsid w:val="00207BC4"/>
    <w:rsid w:val="00212568"/>
    <w:rsid w:val="00237C3B"/>
    <w:rsid w:val="00261C3A"/>
    <w:rsid w:val="00266919"/>
    <w:rsid w:val="00271CD6"/>
    <w:rsid w:val="00294755"/>
    <w:rsid w:val="002956D1"/>
    <w:rsid w:val="002B30EB"/>
    <w:rsid w:val="002C057E"/>
    <w:rsid w:val="002E2069"/>
    <w:rsid w:val="00323656"/>
    <w:rsid w:val="00327783"/>
    <w:rsid w:val="00371916"/>
    <w:rsid w:val="00376055"/>
    <w:rsid w:val="00394C3F"/>
    <w:rsid w:val="00395B56"/>
    <w:rsid w:val="003C422C"/>
    <w:rsid w:val="00425EF0"/>
    <w:rsid w:val="00434472"/>
    <w:rsid w:val="00461BFE"/>
    <w:rsid w:val="004A4514"/>
    <w:rsid w:val="004D42A3"/>
    <w:rsid w:val="004E0729"/>
    <w:rsid w:val="004F0F14"/>
    <w:rsid w:val="0052383B"/>
    <w:rsid w:val="0054016F"/>
    <w:rsid w:val="005517EE"/>
    <w:rsid w:val="00566068"/>
    <w:rsid w:val="00587914"/>
    <w:rsid w:val="0059219E"/>
    <w:rsid w:val="005C04FF"/>
    <w:rsid w:val="005D136E"/>
    <w:rsid w:val="00624836"/>
    <w:rsid w:val="00665193"/>
    <w:rsid w:val="00680FB2"/>
    <w:rsid w:val="006C35A9"/>
    <w:rsid w:val="006C70B8"/>
    <w:rsid w:val="00755D84"/>
    <w:rsid w:val="00764684"/>
    <w:rsid w:val="00777235"/>
    <w:rsid w:val="00792AC1"/>
    <w:rsid w:val="007C555B"/>
    <w:rsid w:val="008059AC"/>
    <w:rsid w:val="00836B05"/>
    <w:rsid w:val="008669E3"/>
    <w:rsid w:val="008671A9"/>
    <w:rsid w:val="00896E9F"/>
    <w:rsid w:val="008B2ABA"/>
    <w:rsid w:val="008D5308"/>
    <w:rsid w:val="0090745C"/>
    <w:rsid w:val="00914B87"/>
    <w:rsid w:val="00963CF1"/>
    <w:rsid w:val="00974F13"/>
    <w:rsid w:val="00984F23"/>
    <w:rsid w:val="00984FAA"/>
    <w:rsid w:val="009B0A98"/>
    <w:rsid w:val="009C4FD2"/>
    <w:rsid w:val="009D3C5B"/>
    <w:rsid w:val="009E121F"/>
    <w:rsid w:val="009E330A"/>
    <w:rsid w:val="009F2B4D"/>
    <w:rsid w:val="00A1487B"/>
    <w:rsid w:val="00A17BBF"/>
    <w:rsid w:val="00A410C5"/>
    <w:rsid w:val="00A43A55"/>
    <w:rsid w:val="00A7595A"/>
    <w:rsid w:val="00A76B0A"/>
    <w:rsid w:val="00AA7251"/>
    <w:rsid w:val="00AC22D1"/>
    <w:rsid w:val="00AC647B"/>
    <w:rsid w:val="00B26060"/>
    <w:rsid w:val="00B40CF1"/>
    <w:rsid w:val="00B70CD1"/>
    <w:rsid w:val="00BD28E8"/>
    <w:rsid w:val="00BD779E"/>
    <w:rsid w:val="00BF5461"/>
    <w:rsid w:val="00C24D74"/>
    <w:rsid w:val="00C251E3"/>
    <w:rsid w:val="00CB5D18"/>
    <w:rsid w:val="00D22DB1"/>
    <w:rsid w:val="00D30864"/>
    <w:rsid w:val="00D40F39"/>
    <w:rsid w:val="00E07DC1"/>
    <w:rsid w:val="00E1476B"/>
    <w:rsid w:val="00E45E31"/>
    <w:rsid w:val="00E475AA"/>
    <w:rsid w:val="00E50D4C"/>
    <w:rsid w:val="00E63C65"/>
    <w:rsid w:val="00E8277C"/>
    <w:rsid w:val="00EC01C6"/>
    <w:rsid w:val="00EF2D95"/>
    <w:rsid w:val="00F227A5"/>
    <w:rsid w:val="00F81EFC"/>
    <w:rsid w:val="00F85B26"/>
    <w:rsid w:val="00F91D2F"/>
    <w:rsid w:val="00FE7C0B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C1554"/>
  <w15:chartTrackingRefBased/>
  <w15:docId w15:val="{386B2E19-DD4E-4C0B-A0FC-B90FDA2D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C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C3A"/>
  </w:style>
  <w:style w:type="paragraph" w:styleId="Zpat">
    <w:name w:val="footer"/>
    <w:basedOn w:val="Normln"/>
    <w:link w:val="ZpatChar"/>
    <w:uiPriority w:val="99"/>
    <w:unhideWhenUsed/>
    <w:rsid w:val="0026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C3A"/>
  </w:style>
  <w:style w:type="paragraph" w:customStyle="1" w:styleId="Standard">
    <w:name w:val="Standard"/>
    <w:rsid w:val="00271CD6"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 w:cs="Cambria"/>
      <w:kern w:val="1"/>
      <w:sz w:val="24"/>
      <w:lang w:eastAsia="zh-CN"/>
    </w:rPr>
  </w:style>
  <w:style w:type="paragraph" w:styleId="Zkladntext">
    <w:name w:val="Body Text"/>
    <w:basedOn w:val="Normln"/>
    <w:link w:val="ZkladntextChar"/>
    <w:rsid w:val="00271CD6"/>
    <w:pPr>
      <w:spacing w:after="0" w:line="240" w:lineRule="auto"/>
      <w:jc w:val="both"/>
    </w:pPr>
    <w:rPr>
      <w:rFonts w:ascii="Garamond" w:hAnsi="Garamond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CD6"/>
    <w:rPr>
      <w:rFonts w:ascii="Garamond" w:eastAsia="Times New Roman" w:hAnsi="Garamond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1CD6"/>
    <w:pPr>
      <w:ind w:left="720"/>
      <w:contextualSpacing/>
    </w:pPr>
  </w:style>
  <w:style w:type="paragraph" w:customStyle="1" w:styleId="stylAK">
    <w:name w:val="styl AK"/>
    <w:basedOn w:val="Normln"/>
    <w:rsid w:val="00F91D2F"/>
    <w:pPr>
      <w:tabs>
        <w:tab w:val="left" w:pos="907"/>
        <w:tab w:val="left" w:pos="1440"/>
        <w:tab w:val="left" w:pos="5216"/>
        <w:tab w:val="left" w:pos="5761"/>
      </w:tabs>
      <w:spacing w:after="0" w:line="240" w:lineRule="auto"/>
      <w:jc w:val="both"/>
    </w:pPr>
    <w:rPr>
      <w:rFonts w:ascii="Garamond" w:hAnsi="Garamond"/>
      <w:sz w:val="26"/>
      <w:szCs w:val="24"/>
      <w:lang w:eastAsia="cs-CZ"/>
    </w:rPr>
  </w:style>
  <w:style w:type="character" w:customStyle="1" w:styleId="platne">
    <w:name w:val="platne"/>
    <w:basedOn w:val="Standardnpsmoodstavce"/>
    <w:uiPriority w:val="99"/>
    <w:rsid w:val="00F91D2F"/>
    <w:rPr>
      <w:rFonts w:cs="Times New Roman"/>
    </w:rPr>
  </w:style>
  <w:style w:type="character" w:customStyle="1" w:styleId="preformatted">
    <w:name w:val="preformatted"/>
    <w:basedOn w:val="Standardnpsmoodstavce"/>
    <w:rsid w:val="007C555B"/>
  </w:style>
  <w:style w:type="character" w:customStyle="1" w:styleId="apple-converted-space">
    <w:name w:val="apple-converted-space"/>
    <w:basedOn w:val="Standardnpsmoodstavce"/>
    <w:rsid w:val="00207BC4"/>
  </w:style>
  <w:style w:type="character" w:styleId="Siln">
    <w:name w:val="Strong"/>
    <w:basedOn w:val="Standardnpsmoodstavce"/>
    <w:uiPriority w:val="22"/>
    <w:qFormat/>
    <w:rsid w:val="004344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914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76B0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B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B0A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76B0A"/>
    <w:rPr>
      <w:vertAlign w:val="superscript"/>
    </w:rPr>
  </w:style>
  <w:style w:type="character" w:customStyle="1" w:styleId="platne1">
    <w:name w:val="platne1"/>
    <w:basedOn w:val="Standardnpsmoodstavce"/>
    <w:rsid w:val="0091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2021-07-20T10:34:00Z</dcterms:created>
  <dcterms:modified xsi:type="dcterms:W3CDTF">2021-07-20T10:34:00Z</dcterms:modified>
</cp:coreProperties>
</file>